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20 декабря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66435</w:t>
      </w:r>
    </w:p>
    <w:p w:rsidR="00000000" w:rsidRDefault="00992B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6 декабря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1122н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НАЦИОНАЛЬНОГО КАЛЕНДАРЯ ПРОФИЛАКТИЧЕСКИХ ПРИВИВОК, КАЛЕНДАРЯ ПРОФИЛАКТИЧЕСКИХ ПРИВИВОК П</w:t>
      </w:r>
      <w:r>
        <w:rPr>
          <w:rFonts w:ascii="Times New Roman" w:hAnsi="Times New Roman" w:cs="Times New Roman"/>
          <w:b/>
          <w:bCs/>
          <w:sz w:val="36"/>
          <w:szCs w:val="36"/>
        </w:rPr>
        <w:t>О ЭПИДЕМИЧЕСКИМ ПОКАЗАНИЯМ И ПОРЯДКА ПРОВЕДЕНИЯ ПРОФИЛАКТИЧЕСКИХ ПРИВИВОК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17 сентября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157-ФЗ "Об иммунопрофилактике инфекционных болезней" (Собрание законодательства Российской Федерации, 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38, ст. 4736;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6165), подпунктами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5.2.94.1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4969), приказываю: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календарь профилактических прививок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календарь профилактических прививок по эпидемическим показаниям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профилактических прививок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марта 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 г. N 125н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32115);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иказ Министерства здравоохранения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июня 2016 г. N 370н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и 2 к приказу Министерства здравоохранения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от 21 марта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125н "Об утверждении национального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4 июля 2016 г., регистраци</w:t>
      </w:r>
      <w:r>
        <w:rPr>
          <w:rFonts w:ascii="Times New Roman" w:hAnsi="Times New Roman" w:cs="Times New Roman"/>
          <w:sz w:val="24"/>
          <w:szCs w:val="24"/>
        </w:rPr>
        <w:t xml:space="preserve">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42728);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апреля 2017 г. N 175н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приказу Министерства здрав</w:t>
      </w:r>
      <w:r>
        <w:rPr>
          <w:rFonts w:ascii="Times New Roman" w:hAnsi="Times New Roman" w:cs="Times New Roman"/>
          <w:sz w:val="24"/>
          <w:szCs w:val="24"/>
        </w:rPr>
        <w:t xml:space="preserve">оохранения Российской Федерации от 21 марта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17 м</w:t>
      </w:r>
      <w:r>
        <w:rPr>
          <w:rFonts w:ascii="Times New Roman" w:hAnsi="Times New Roman" w:cs="Times New Roman"/>
          <w:sz w:val="24"/>
          <w:szCs w:val="24"/>
        </w:rPr>
        <w:t xml:space="preserve">ая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46745);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 февраля 2019 г. N 69н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приказу Ми</w:t>
      </w:r>
      <w:r>
        <w:rPr>
          <w:rFonts w:ascii="Times New Roman" w:hAnsi="Times New Roman" w:cs="Times New Roman"/>
          <w:sz w:val="24"/>
          <w:szCs w:val="24"/>
        </w:rPr>
        <w:t xml:space="preserve">нистерства здравоохранения Российской Федерации от 21 марта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19 марта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54089);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апреля 2019 г. N 243н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приложени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приказу Министерства здравоохранения Российской Федерации от 21 марта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15 июля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55249);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сентября 2020 г. N 967н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</w:t>
      </w:r>
      <w:r>
        <w:rPr>
          <w:rFonts w:ascii="Times New Roman" w:hAnsi="Times New Roman" w:cs="Times New Roman"/>
          <w:sz w:val="24"/>
          <w:szCs w:val="24"/>
        </w:rPr>
        <w:t xml:space="preserve">менения в 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приказу Министерства здравоохранения Российской Федерации от 21 марта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125н "Об утверждении национального календаря профилактических прививок и календаря профилактических прививок по эпидемическим показаниям" (зарегистри</w:t>
      </w:r>
      <w:r>
        <w:rPr>
          <w:rFonts w:ascii="Times New Roman" w:hAnsi="Times New Roman" w:cs="Times New Roman"/>
          <w:sz w:val="24"/>
          <w:szCs w:val="24"/>
        </w:rPr>
        <w:t xml:space="preserve">рован Министерством юстиции Российской Федерации 12 октября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60329);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декабря 2020 г. N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125н"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16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61502);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февраля 2021 г. N 47н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календарь профилакти</w:t>
      </w:r>
      <w:r>
        <w:rPr>
          <w:rFonts w:ascii="Times New Roman" w:hAnsi="Times New Roman" w:cs="Times New Roman"/>
          <w:sz w:val="24"/>
          <w:szCs w:val="24"/>
        </w:rPr>
        <w:t xml:space="preserve">ческих прививок по эпидемическим показаниям, утвержденный приказом Министерства здравоохранения Российской Федерации от 21 марта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125н" (зарегистрирован Министерством юстиции Российской Федерации 9 февраля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62438).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</w:t>
      </w:r>
      <w:r>
        <w:rPr>
          <w:rFonts w:ascii="Times New Roman" w:hAnsi="Times New Roman" w:cs="Times New Roman"/>
          <w:i/>
          <w:iCs/>
          <w:sz w:val="24"/>
          <w:szCs w:val="24"/>
        </w:rPr>
        <w:t>тр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6 декабря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1122н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НАЦИОНАЛЬНЫЙ КАЛЕНДАРЬ ПРОФИЛАКТИЧЕСКИХ ПРИВИВОК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3875"/>
        <w:gridCol w:w="3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 прививки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Новорожденные в первые 24 часа жизни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вакцинация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Новорожденные на 3 - 7 день жизни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туберкулеза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 месяц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вакцинация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вакцинация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(группы риска)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пневмококковой инфекции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3 месяца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дифтерии, коклюша, столбняка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полиомиелита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 гемофильной инфекции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4,5 месяца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дифтерии, коклюша, столбняка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вакцинация против гемофильной инфекции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полиомиелита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пневмококковой инфекции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 месяцев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вакцинация против дифтерии, коклюша, столбняка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вакцинация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вакцинация против полиомиелита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вакцинация против гемофильной инфекции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12 месяцев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кори, краснухи, эпидемического паротита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вакцинация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(группы риска)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15 месяцев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пневмококковой инфекции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18 месяцев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ревакцинация против дифтерии, коклюша, столбняка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ревакцинация против полиомиелита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Ревакцинация против гемофильной инфекции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20 месяцев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ревакцинация против полиомиелита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 лет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кори, краснухи, эпидемического паротита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ревакцинация против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иомиелита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6 - 7 лет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ревакцинация против дифтерии, столбняка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Ревакцинация против туберкулеза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14 лет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ревакцинация против дифтерии, столбняка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от 18 лет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Ревакцинация против дифтерии, столбняка - каждые 10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момента последней ревакцинации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1 года до 17 лет (включительно), взрослые от 18 до 55 лет, не привитые ранее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 года до 17 лет (включительно), женщины от 18 до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краснухи, ревакцинация против краснухи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1 года до 17 лет (включительно), взрослые от 18 до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привитые однократно, не имеющие сведений о прививках против кори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кори, ревакцинация против кори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6 месяцев, учащиеся 1 - 11 классов; обучающиеся в профессиональных образовательных организациях и образовательных организациях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организаций социального обслуживания и многофункциональных центров;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ушениями и ожирением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гриппа</w:t>
            </w:r>
          </w:p>
        </w:tc>
      </w:tr>
    </w:tbl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6 декабря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1122н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КАЛЕНДАРЬ ПРОФИЛАКТИЧЕСКИХ ПРИВИВОК ПО ЭПИДЕМИЧЕСКИМ ПОКАЗАНИЯМ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3875"/>
        <w:gridCol w:w="3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рививки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граждан, подлежащих обязательной вакцинации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туляремии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сельскохозяйственные, гидромелиоративные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лесозаготовке, расчистке и благоустройству леса, зон оздоровления и отдыха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туляремии.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чумы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временно или постоянно находящиеся на территории природного очага, при осложнении эпизоотической и эпидемиологической обстановки.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возбудителя чумы.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бруцеллеза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очагах козье-овечьего типа бруцеллеза лица, выполняющие следующие работы: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заготовке, хранению, обработке сырья и продуктов животноводства, полученных из хозяйств, где регистрируются заболевания скота бруцелл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езом;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убою скота, больного бруцеллезом, заготовке и переработке полученных от него мяса и мясопродуктов.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Животноводы, ветеринарные работники, зоотехники в хозяйствах, энзоотичных по бруцеллезу.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бруцелле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сибирской язвы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выполняющие следующие работы: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ветеринарные 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сбор, хранение, транспортировка и первичная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сырья животного происхождения;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аботающие с материалом, подозрительным на инфицирование возбудителем сибирской язвы.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бешенства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профилактической целью вакцинируют следующих лиц, имеющих высокий риск заражения бешенством: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"уличным" вирусом бешенства;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арные работники; егеря, охотники, лесники;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выполняющие работы по отлову и содержанию животных.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лептоспироза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выполняющие следующие работы: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заготовке, хранению, обработке сырья и продуктов животноводства, полученных из хозяйств,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асположенных на энзоотичных по лептоспирозу территориях;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отлову и содержанию безнадзорных животных.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живыми культурами возбудителя лептоспироза.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клещевого вирусного энцефалита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вшие на эти территории лица, выполняющие следующие работы: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клещевого энцефалита.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лихорадки Ку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выполняющие работы по заготовке, хранению, обработке 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продуктов животноводства, полученных из хозяйств, где регистрируются заболевания лихорадкой Ку.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культурами возбудителей лихорадки Ку.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желтой лихорадки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выезжающие за пределы Российской Федерации в энзоотичные по желтой лихорадке страны (регионы).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желтой лихорадки.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холер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выезжающие в неблагополучные по холере страны (регионы).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брюшного тифа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отходов).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возбудителей брюшного тифа.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Население, проживающее на территориях с хроническими водными эпидемиями брюшного тифа.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выезжающие в гиперэндемичные по брюшному тифу страны (регионы).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в очагах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брюшного тифа по эпидемическим показаниям.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этом в угрожаемом регионе проводят массовую вакцинацию населения.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проживающие в регионах, неблагополучных по заболеваемости вирусным гепатитом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лица, подверженные профессиональному риску заражения (медици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выезжающие в неблагополучные страны (регионы), где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рируется вспышечная заболеваемость вирусным гепатитом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Контактные лица в очагах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эпидемическим показаниям прививки проводятся при угрозе возникновения эпидемии или вспышки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(стихийные бедствия, крупные аварии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водопроводной и канализационной сети).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шигеллезов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медицинских организаций (их структурных подразделений) инфекционного профиля.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занятые в сфере общественного питания и коммунального благоустройства.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дошкольные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эпидемическим показаниям прививки проводятся при угрозе возникновения эпидемии или вспышки шигеллезов (стихийные бедствия, круп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 предпочтительно проводить перед сезонным подъемом заболеваемости шигеллезами.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менингококковой инфекции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взрослые в очагах менингококковой инфекции, вызванной менингококками серогрупп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проводится в эндемичных регионах, а также в случае эпидемии, вызванной менингококками серогрупп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подл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ежащие призыву на военную службу.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кори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лица из очагов заболевания, не болевшие, не привитые и не имеющие сведений о профилактических прививках против вирусного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дифтерии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лица из очагов заболевания, не болевшие, не привитые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имеющие сведений о профилактических прививках против дифтерии.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эпидемического паротита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однократно привитые старше 6 лет.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полиомиелита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в очагах полиомиелита, в том числе вызванного диким полиовирусом (или при подозрении на заболевание):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 3 месяцев до 15 лет при наличии достоверных данных о предшествующ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прививках - однократно;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медицинские работники - однократно;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прибывшие из эндемичных (неблагополучных) по полиомиелиту стран (регионов), с 3 месяцев до 15 лет;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однократно (при наличии достоверных данных о предшествующих прививках) или трехкра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 (при их отсутствии);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лица, контактировавшие с прибывшими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лица, работающие с живым полиовирусом, с материалами, инфицированными (потенциально инфицир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ованными) диким полиовирусом, без ограничения возраста - однократно при приеме на работу.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пневмококковой инфекции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2 до 5 лет, взрослые, относящиеся к группам риска (лица, подлежащие призыву на военную службу, лица старше 60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ротавирусной инфекции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для активной вакцинации с целью профилактики заболеваний, вызываемых ротави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русами.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ветряной оспы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гемофильной инфекции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не привитые на первом году жизни против гемофильной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коронавирусной инфекции, вызываемой вирусом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приоритету 1-го уровня относятся: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в возрасте 60 лет и старше;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работающие по отдельным профессиям и должностям: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медицинских, 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социального обслуживания и многофункциональных центров;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проживающие в организациях социального обслуживания;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с хроническими заболеваниями, в том числе с заболеваниями бронхолегочной системы, сердечно-сосудистыми заболеваниями,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диабетом и ожирением;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в городах с численностью населения 1 млн и более.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приоритету 2-го уровня относятся: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работающие по отдельным профессиям и должностям: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организаций транспорта и энергетики,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органов, государственных контрольных органов в пунктах пропуска через государственную границу;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вахтовым методом;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организаций сферы предоставления услуг.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приоритету 3-го уровня относятся: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и муниципальные служащие;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подлежащие призыву на военную службу.</w:t>
            </w:r>
          </w:p>
          <w:p w:rsidR="00000000" w:rsidRDefault="0099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12 до 17 лет (включител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ьно) (вакцинация проводится добровольно при наличии письменного заявления одного из родителей (или иного законного представителя).</w:t>
            </w:r>
          </w:p>
        </w:tc>
      </w:tr>
    </w:tbl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6 декабря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1122н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ПРОФИЛАКТИЧЕСКИХ ПРИВИВОК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Профилактические прививки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Профилактические прививки пров</w:t>
      </w:r>
      <w:r>
        <w:rPr>
          <w:rFonts w:ascii="Times New Roman" w:hAnsi="Times New Roman" w:cs="Times New Roman"/>
          <w:sz w:val="24"/>
          <w:szCs w:val="24"/>
        </w:rPr>
        <w:t>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техники проведения вакцинации, а также по вопросам оказания медицинской помощи в э</w:t>
      </w:r>
      <w:r>
        <w:rPr>
          <w:rFonts w:ascii="Times New Roman" w:hAnsi="Times New Roman" w:cs="Times New Roman"/>
          <w:sz w:val="24"/>
          <w:szCs w:val="24"/>
        </w:rPr>
        <w:t>кстренной и неотложной формах.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Российской Федерации, согласно инструкциям по</w:t>
      </w:r>
      <w:r>
        <w:rPr>
          <w:rFonts w:ascii="Times New Roman" w:hAnsi="Times New Roman" w:cs="Times New Roman"/>
          <w:sz w:val="24"/>
          <w:szCs w:val="24"/>
        </w:rPr>
        <w:t xml:space="preserve"> их применению.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</w:t>
      </w:r>
      <w:r>
        <w:rPr>
          <w:rFonts w:ascii="Times New Roman" w:hAnsi="Times New Roman" w:cs="Times New Roman"/>
          <w:sz w:val="24"/>
          <w:szCs w:val="24"/>
        </w:rPr>
        <w:t xml:space="preserve">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&lt;1&gt;.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5159.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Все лица, которым должны проводиться профилактические прививки, предварительно подлежат осмотру врачом (фельдшером) &lt;2&gt;.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Приказ Министерства здравоохранения и социального развития Российской Федерации от 23 марта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252н 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</w:t>
      </w:r>
      <w:r>
        <w:rPr>
          <w:rFonts w:ascii="Times New Roman" w:hAnsi="Times New Roman" w:cs="Times New Roman"/>
          <w:sz w:val="24"/>
          <w:szCs w:val="24"/>
        </w:rPr>
        <w:t>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28 апреля 2012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23971), с изменениями, внесенными приказом Министерства здравоохранения Российской Федерации от 31 октября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882н (зарегистрирован Министерством юстиции Российской Федерации 9 января 2018 г., реги</w:t>
      </w:r>
      <w:r>
        <w:rPr>
          <w:rFonts w:ascii="Times New Roman" w:hAnsi="Times New Roman" w:cs="Times New Roman"/>
          <w:sz w:val="24"/>
          <w:szCs w:val="24"/>
        </w:rPr>
        <w:t xml:space="preserve">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49561).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Роспотребнадзор</w:t>
      </w:r>
      <w:r>
        <w:rPr>
          <w:rFonts w:ascii="Times New Roman" w:hAnsi="Times New Roman" w:cs="Times New Roman"/>
          <w:sz w:val="24"/>
          <w:szCs w:val="24"/>
        </w:rPr>
        <w:t>а &lt;3&gt;.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Абзац шестой пункта 13 Положения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утвержденного постановлением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 от 16 мая 2005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303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2023).</w:t>
      </w:r>
    </w:p>
    <w:p w:rsidR="00000000" w:rsidRDefault="00992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Профилактические прививки могут проводиться с использованием иммунобиологических лекарственных препаратов для иммунопрофилактики,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комбинации вакцин, предназначенных для применения в соответствующие возрастные периоды.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изменении сроков вакцинации ее проводят по схемам, предусмотренным национальным календарем профилактических прививок, утвержденным настоящим приказом</w:t>
      </w:r>
      <w:r>
        <w:rPr>
          <w:rFonts w:ascii="Times New Roman" w:hAnsi="Times New Roman" w:cs="Times New Roman"/>
          <w:sz w:val="24"/>
          <w:szCs w:val="24"/>
        </w:rPr>
        <w:t>, настоящим порядком,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</w:t>
      </w:r>
      <w:r>
        <w:rPr>
          <w:rFonts w:ascii="Times New Roman" w:hAnsi="Times New Roman" w:cs="Times New Roman"/>
          <w:sz w:val="24"/>
          <w:szCs w:val="24"/>
        </w:rPr>
        <w:t>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проведении вакцинации против вирусного гепатита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детей первого года жизни, против гриппа детей </w:t>
      </w:r>
      <w:r>
        <w:rPr>
          <w:rFonts w:ascii="Times New Roman" w:hAnsi="Times New Roman" w:cs="Times New Roman"/>
          <w:sz w:val="24"/>
          <w:szCs w:val="24"/>
        </w:rPr>
        <w:t>с 6-месячного возраста, 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Вак</w:t>
      </w:r>
      <w:r>
        <w:rPr>
          <w:rFonts w:ascii="Times New Roman" w:hAnsi="Times New Roman" w:cs="Times New Roman"/>
          <w:sz w:val="24"/>
          <w:szCs w:val="24"/>
        </w:rPr>
        <w:t xml:space="preserve">цинация против туберкулеза проводится новорожденным на 3 - 7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</w:t>
      </w:r>
      <w:r>
        <w:rPr>
          <w:rFonts w:ascii="Times New Roman" w:hAnsi="Times New Roman" w:cs="Times New Roman"/>
          <w:sz w:val="24"/>
          <w:szCs w:val="24"/>
        </w:rPr>
        <w:t>а также при наличии в окружении новорожденного больных туберкулезом - вакциной для профилактики туберкулеза (БЦЖ). Ревакцинация детям в 6 - 7 лет проводится вакциной для профилактики туберкулеза (БЦЖ). При отсутствии вакцинации против туберкулеза в родильн</w:t>
      </w:r>
      <w:r>
        <w:rPr>
          <w:rFonts w:ascii="Times New Roman" w:hAnsi="Times New Roman" w:cs="Times New Roman"/>
          <w:sz w:val="24"/>
          <w:szCs w:val="24"/>
        </w:rPr>
        <w:t>ом доме она может быть проведена в возрасте до 7 лет туберкулиноотрицательным детям.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Вакцинация против вирусного гепатита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детей первого года жизни проводится по схеме 0-1-6 (1-я доза - в момент начала вакцинации, 2-я доза - через месяц после 1-й прив</w:t>
      </w:r>
      <w:r>
        <w:rPr>
          <w:rFonts w:ascii="Times New Roman" w:hAnsi="Times New Roman" w:cs="Times New Roman"/>
          <w:sz w:val="24"/>
          <w:szCs w:val="24"/>
        </w:rPr>
        <w:t>ивки, 3-я доза - через 6 месяцев от начала вакцинации).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Вакцинация против вирусного гепатита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детей, относящихся к группам риска (родившимся от матерей - носителей </w:t>
      </w:r>
      <w:r>
        <w:rPr>
          <w:rFonts w:ascii="Times New Roman" w:hAnsi="Times New Roman" w:cs="Times New Roman"/>
          <w:sz w:val="24"/>
          <w:szCs w:val="24"/>
        </w:rPr>
        <w:t>HBsAg</w:t>
      </w:r>
      <w:r>
        <w:rPr>
          <w:rFonts w:ascii="Times New Roman" w:hAnsi="Times New Roman" w:cs="Times New Roman"/>
          <w:sz w:val="24"/>
          <w:szCs w:val="24"/>
        </w:rPr>
        <w:t xml:space="preserve">, больных вирусным гепатитом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или перенесших вирусный гепатит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в третьем триместре б</w:t>
      </w:r>
      <w:r>
        <w:rPr>
          <w:rFonts w:ascii="Times New Roman" w:hAnsi="Times New Roman" w:cs="Times New Roman"/>
          <w:sz w:val="24"/>
          <w:szCs w:val="24"/>
        </w:rPr>
        <w:t xml:space="preserve">еременности, не имеющих результатов обследования на маркеры гепатита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потребляющих наркотические средства или психотропные вещества, из семей, в которых есть носитель </w:t>
      </w:r>
      <w:r>
        <w:rPr>
          <w:rFonts w:ascii="Times New Roman" w:hAnsi="Times New Roman" w:cs="Times New Roman"/>
          <w:sz w:val="24"/>
          <w:szCs w:val="24"/>
        </w:rPr>
        <w:t>HBsAg</w:t>
      </w:r>
      <w:r>
        <w:rPr>
          <w:rFonts w:ascii="Times New Roman" w:hAnsi="Times New Roman" w:cs="Times New Roman"/>
          <w:sz w:val="24"/>
          <w:szCs w:val="24"/>
        </w:rPr>
        <w:t xml:space="preserve"> или больной острым вирусным гепатитом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и хроническими вирусными гепатитами), про</w:t>
      </w:r>
      <w:r>
        <w:rPr>
          <w:rFonts w:ascii="Times New Roman" w:hAnsi="Times New Roman" w:cs="Times New Roman"/>
          <w:sz w:val="24"/>
          <w:szCs w:val="24"/>
        </w:rPr>
        <w:t>водится по схеме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Против полиомиелита первая, вторая, третья в</w:t>
      </w:r>
      <w:r>
        <w:rPr>
          <w:rFonts w:ascii="Times New Roman" w:hAnsi="Times New Roman" w:cs="Times New Roman"/>
          <w:sz w:val="24"/>
          <w:szCs w:val="24"/>
        </w:rPr>
        <w:t>акцинации детям 3 месяцев, 4,5 месяцев, 6 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</w:t>
      </w:r>
      <w:r>
        <w:rPr>
          <w:rFonts w:ascii="Times New Roman" w:hAnsi="Times New Roman" w:cs="Times New Roman"/>
          <w:sz w:val="24"/>
          <w:szCs w:val="24"/>
        </w:rPr>
        <w:t xml:space="preserve"> и 6 лет проводятся вакциной для профилактики полиомиелита (живой).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относящиеся к группе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</w:t>
      </w:r>
      <w:r>
        <w:rPr>
          <w:rFonts w:ascii="Times New Roman" w:hAnsi="Times New Roman" w:cs="Times New Roman"/>
          <w:sz w:val="24"/>
          <w:szCs w:val="24"/>
        </w:rPr>
        <w:t>инфекцией; с аномалиями развития кишечника; с онкологическими заболеваниями и/или длительно получающим иммуносупрессивную терапию; дети, рожденные от матерей с ВИЧ-инфекцией; дети с ВИЧ-инфекцией; недоношенные и маловесные дети; дети, находящиеся в домах р</w:t>
      </w:r>
      <w:r>
        <w:rPr>
          <w:rFonts w:ascii="Times New Roman" w:hAnsi="Times New Roman" w:cs="Times New Roman"/>
          <w:sz w:val="24"/>
          <w:szCs w:val="24"/>
        </w:rPr>
        <w:t>ебенка), подлежат второй и третьей ревакцинации против полиомиелита в 20 месяцев и 6 лет вакциной для профилактики полиомиелита (инактивированной).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Вакцинация против полиомиелита по эпидемическим показаниям проводится вакциной для профилактики полиомие</w:t>
      </w:r>
      <w:r>
        <w:rPr>
          <w:rFonts w:ascii="Times New Roman" w:hAnsi="Times New Roman" w:cs="Times New Roman"/>
          <w:sz w:val="24"/>
          <w:szCs w:val="24"/>
        </w:rPr>
        <w:t>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вакцинородственным полиовирусом, выделение дико</w:t>
      </w:r>
      <w:r>
        <w:rPr>
          <w:rFonts w:ascii="Times New Roman" w:hAnsi="Times New Roman" w:cs="Times New Roman"/>
          <w:sz w:val="24"/>
          <w:szCs w:val="24"/>
        </w:rPr>
        <w:t>го или вакцинородственного полиовируса в биологическом материале человека или из объектов окружающей среды, а также при подтвержденной циркуляции дикого или вакцинородственного полиовируса.</w:t>
      </w:r>
    </w:p>
    <w:p w:rsidR="00000000" w:rsidRDefault="00992B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Вакцинация детей от 12 до 17 лет (включительно) против коронав</w:t>
      </w:r>
      <w:r>
        <w:rPr>
          <w:rFonts w:ascii="Times New Roman" w:hAnsi="Times New Roman" w:cs="Times New Roman"/>
          <w:sz w:val="24"/>
          <w:szCs w:val="24"/>
        </w:rPr>
        <w:t xml:space="preserve">ирусной инфекции, вызываемой вирусом </w:t>
      </w:r>
      <w:r>
        <w:rPr>
          <w:rFonts w:ascii="Times New Roman" w:hAnsi="Times New Roman" w:cs="Times New Roman"/>
          <w:sz w:val="24"/>
          <w:szCs w:val="24"/>
        </w:rPr>
        <w:t>SARS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CoV</w:t>
      </w:r>
      <w:r>
        <w:rPr>
          <w:rFonts w:ascii="Times New Roman" w:hAnsi="Times New Roman" w:cs="Times New Roman"/>
          <w:sz w:val="24"/>
          <w:szCs w:val="24"/>
        </w:rPr>
        <w:t>-2, проводится добровольно по письменному заявлению одного из родителей (или иного законного представителя).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B6C"/>
    <w:rsid w:val="009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BD28057-0EEB-4819-A1B0-C785D7EE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5937#l610" TargetMode="External"/><Relationship Id="rId13" Type="http://schemas.openxmlformats.org/officeDocument/2006/relationships/hyperlink" Target="https://normativ.kontur.ru/document?moduleid=1&amp;documentid=331784#l0" TargetMode="External"/><Relationship Id="rId18" Type="http://schemas.openxmlformats.org/officeDocument/2006/relationships/hyperlink" Target="https://normativ.kontur.ru/document?moduleid=1&amp;documentid=396304#l6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05937#l823" TargetMode="External"/><Relationship Id="rId12" Type="http://schemas.openxmlformats.org/officeDocument/2006/relationships/hyperlink" Target="https://normativ.kontur.ru/document?moduleid=1&amp;documentid=293576#l0" TargetMode="External"/><Relationship Id="rId17" Type="http://schemas.openxmlformats.org/officeDocument/2006/relationships/hyperlink" Target="https://normativ.kontur.ru/document?moduleid=1&amp;documentid=383179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78654#l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2772#l404" TargetMode="External"/><Relationship Id="rId11" Type="http://schemas.openxmlformats.org/officeDocument/2006/relationships/hyperlink" Target="https://normativ.kontur.ru/document?moduleid=1&amp;documentid=276447#l0" TargetMode="External"/><Relationship Id="rId5" Type="http://schemas.openxmlformats.org/officeDocument/2006/relationships/hyperlink" Target="https://normativ.kontur.ru/document?moduleid=1&amp;documentid=392772#l44" TargetMode="External"/><Relationship Id="rId15" Type="http://schemas.openxmlformats.org/officeDocument/2006/relationships/hyperlink" Target="https://normativ.kontur.ru/document?moduleid=1&amp;documentid=372773#l0" TargetMode="External"/><Relationship Id="rId10" Type="http://schemas.openxmlformats.org/officeDocument/2006/relationships/hyperlink" Target="https://normativ.kontur.ru/document?moduleid=1&amp;documentid=379483#l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92772#l4" TargetMode="External"/><Relationship Id="rId9" Type="http://schemas.openxmlformats.org/officeDocument/2006/relationships/hyperlink" Target="https://normativ.kontur.ru/document?moduleid=1&amp;documentid=405937#l610" TargetMode="External"/><Relationship Id="rId14" Type="http://schemas.openxmlformats.org/officeDocument/2006/relationships/hyperlink" Target="https://normativ.kontur.ru/document?moduleid=1&amp;documentid=339507#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4228</Words>
  <Characters>24101</Characters>
  <Application>Microsoft Office Word</Application>
  <DocSecurity>4</DocSecurity>
  <Lines>200</Lines>
  <Paragraphs>56</Paragraphs>
  <ScaleCrop>false</ScaleCrop>
  <Company/>
  <LinksUpToDate>false</LinksUpToDate>
  <CharactersWithSpaces>28273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2022-03-22T06:23:00Z</dcterms:created>
  <dcterms:modified xsi:type="dcterms:W3CDTF">2022-03-22T06:23:00Z</dcterms:modified>
</cp:coreProperties>
</file>